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996" w:lineRule="exact"/>
      </w:pPr>
      <w:r>
        <w:rPr>
          <w:color w:val="FF0000"/>
          <w:w w:val="95"/>
        </w:rPr>
        <w:t>中国医疗器械行业协会</w:t>
      </w:r>
      <w:r>
        <w:rPr>
          <w:color w:val="FF0000"/>
          <w:w w:val="99"/>
        </w:rPr>
        <w:t> </w:t>
      </w:r>
    </w:p>
    <w:p>
      <w:pPr>
        <w:spacing w:line="292" w:lineRule="auto" w:before="379"/>
        <w:ind w:left="356" w:right="375" w:firstLine="0"/>
        <w:jc w:val="left"/>
        <w:rPr>
          <w:b/>
          <w:sz w:val="80"/>
        </w:rPr>
      </w:pPr>
      <w:r>
        <w:rPr/>
        <w:pict>
          <v:group style="position:absolute;margin-left:90pt;margin-top:145.518188pt;width:438.5pt;height:4pt;mso-position-horizontal-relative:page;mso-position-vertical-relative:paragraph;z-index:-251658240;mso-wrap-distance-left:0;mso-wrap-distance-right:0" coordorigin="1800,2910" coordsize="8770,80">
            <v:line style="position:absolute" from="1800,2982" to="10570,2982" stroked="true" strokeweight=".8pt" strokecolor="#c00000">
              <v:stroke dashstyle="solid"/>
            </v:line>
            <v:line style="position:absolute" from="1800,2934" to="10570,2934" stroked="true" strokeweight="2.4pt" strokecolor="#c00000">
              <v:stroke dashstyle="solid"/>
            </v:line>
            <w10:wrap type="topAndBottom"/>
          </v:group>
        </w:pict>
      </w:r>
      <w:r>
        <w:rPr>
          <w:b/>
          <w:color w:val="FF0000"/>
          <w:sz w:val="80"/>
        </w:rPr>
        <w:t>产品合规从业人员执业</w:t>
      </w:r>
      <w:r>
        <w:rPr>
          <w:b/>
          <w:color w:val="FF0000"/>
          <w:w w:val="95"/>
          <w:sz w:val="80"/>
        </w:rPr>
        <w:t>培训与交流专业委员会</w:t>
      </w:r>
      <w:r>
        <w:rPr>
          <w:b/>
          <w:color w:val="FF0000"/>
          <w:w w:val="99"/>
          <w:sz w:val="80"/>
        </w:rPr>
        <w:t> </w:t>
      </w:r>
    </w:p>
    <w:p>
      <w:pPr>
        <w:pStyle w:val="Heading2"/>
        <w:spacing w:line="324" w:lineRule="auto" w:before="497"/>
        <w:ind w:left="2384" w:right="1446"/>
      </w:pPr>
      <w:r>
        <w:rPr/>
        <w:t>关于医疗器械质量与法规事务 2019 年度系列圆桌研讨会的邀请函</w:t>
      </w:r>
      <w:r>
        <w:rPr>
          <w:w w:val="99"/>
        </w:rPr>
        <w:t> </w:t>
      </w:r>
    </w:p>
    <w:p>
      <w:pPr>
        <w:pStyle w:val="BodyText"/>
        <w:spacing w:before="4"/>
        <w:rPr>
          <w:b/>
          <w:sz w:val="44"/>
        </w:rPr>
      </w:pPr>
    </w:p>
    <w:p>
      <w:pPr>
        <w:pStyle w:val="BodyText"/>
        <w:ind w:left="220"/>
      </w:pPr>
      <w:r>
        <w:rPr/>
        <w:t>各有关企业：</w:t>
      </w:r>
    </w:p>
    <w:p>
      <w:pPr>
        <w:pStyle w:val="BodyText"/>
        <w:spacing w:before="9"/>
        <w:rPr>
          <w:sz w:val="27"/>
        </w:rPr>
      </w:pPr>
    </w:p>
    <w:p>
      <w:pPr>
        <w:pStyle w:val="BodyText"/>
        <w:spacing w:line="278" w:lineRule="auto"/>
        <w:ind w:left="220" w:right="631" w:firstLine="420"/>
        <w:jc w:val="both"/>
      </w:pPr>
      <w:r>
        <w:rPr>
          <w:spacing w:val="-10"/>
        </w:rPr>
        <w:t>近年来，我国医疗器械行业相关监督监管法律法规和要求有了快速的发展和提高，对医疗器械企业如何准确理解并执行相关法规要求、预测政策法规动向、制定正确的产品上市与</w:t>
      </w:r>
      <w:r>
        <w:rPr>
          <w:spacing w:val="-5"/>
        </w:rPr>
        <w:t>企业发展策略提出巨大的挑战。</w:t>
      </w:r>
    </w:p>
    <w:p>
      <w:pPr>
        <w:pStyle w:val="BodyText"/>
        <w:spacing w:before="4"/>
        <w:rPr>
          <w:sz w:val="24"/>
        </w:rPr>
      </w:pPr>
    </w:p>
    <w:p>
      <w:pPr>
        <w:pStyle w:val="BodyText"/>
        <w:spacing w:line="278" w:lineRule="auto"/>
        <w:ind w:left="219" w:right="631" w:firstLine="420"/>
        <w:jc w:val="both"/>
      </w:pPr>
      <w:r>
        <w:rPr/>
        <w:t>为帮助医疗器械企业高中层管理人员对于医疗器械监管法规规章及政策动向及时理解</w:t>
      </w:r>
      <w:r>
        <w:rPr>
          <w:spacing w:val="-11"/>
        </w:rPr>
        <w:t>和把握，促进企业合规事务人员能力建设，中国医疗器械行业协会产品合规从业人员执业培</w:t>
      </w:r>
      <w:r>
        <w:rPr>
          <w:spacing w:val="-6"/>
        </w:rPr>
        <w:t>训与交流专业委员会</w:t>
      </w:r>
      <w:r>
        <w:rPr/>
        <w:t>（</w:t>
      </w:r>
      <w:r>
        <w:rPr>
          <w:spacing w:val="-3"/>
        </w:rPr>
        <w:t>简称“专委会”</w:t>
      </w:r>
      <w:r>
        <w:rPr/>
        <w:t>）</w:t>
      </w:r>
      <w:r>
        <w:rPr>
          <w:spacing w:val="-19"/>
        </w:rPr>
        <w:t>于 </w:t>
      </w:r>
      <w:r>
        <w:rPr>
          <w:rFonts w:ascii="Calibri" w:hAnsi="Calibri" w:eastAsia="Calibri"/>
        </w:rPr>
        <w:t>2018 </w:t>
      </w:r>
      <w:r>
        <w:rPr>
          <w:spacing w:val="-3"/>
        </w:rPr>
        <w:t>年开始，举办“医疗器械产品合规从业人</w:t>
      </w:r>
      <w:r>
        <w:rPr>
          <w:spacing w:val="11"/>
        </w:rPr>
        <w:t>员执业培训与交流</w:t>
      </w:r>
      <w:r>
        <w:rPr>
          <w:b/>
          <w:spacing w:val="14"/>
        </w:rPr>
        <w:t>系列圆桌研讨会</w:t>
      </w:r>
      <w:r>
        <w:rPr>
          <w:spacing w:val="11"/>
        </w:rPr>
        <w:t>”，受到参加企业的广泛好评，因此决定继续举办</w:t>
      </w:r>
      <w:r>
        <w:rPr>
          <w:rFonts w:ascii="Calibri" w:hAnsi="Calibri" w:eastAsia="Calibri"/>
          <w:spacing w:val="11"/>
        </w:rPr>
        <w:t>2019-2020 </w:t>
      </w:r>
      <w:r>
        <w:rPr>
          <w:spacing w:val="-3"/>
        </w:rPr>
        <w:t>年度的系列圆桌会活动，征集企业年度会员。</w:t>
      </w:r>
    </w:p>
    <w:p>
      <w:pPr>
        <w:pStyle w:val="BodyText"/>
        <w:spacing w:before="4"/>
        <w:rPr>
          <w:sz w:val="24"/>
        </w:rPr>
      </w:pPr>
    </w:p>
    <w:p>
      <w:pPr>
        <w:pStyle w:val="BodyText"/>
        <w:spacing w:line="278" w:lineRule="auto"/>
        <w:ind w:left="220" w:right="631" w:firstLine="420"/>
        <w:jc w:val="both"/>
      </w:pPr>
      <w:r>
        <w:rPr>
          <w:spacing w:val="-7"/>
        </w:rPr>
        <w:t>圆桌会议每次将选取一个企业共同关心的行业热点话题，邀请相关政策法规研究和实践</w:t>
      </w:r>
      <w:r>
        <w:rPr>
          <w:spacing w:val="-10"/>
        </w:rPr>
        <w:t>的资深人士同企业高层管理人员进行小范围、深层次、近距离的交流，以期为企业制定加速</w:t>
      </w:r>
      <w:r>
        <w:rPr>
          <w:spacing w:val="-5"/>
        </w:rPr>
        <w:t>产品合法上市策略，保证上市产品的合规使用，提升企业市场竞争力提供帮助。</w:t>
      </w:r>
    </w:p>
    <w:p>
      <w:pPr>
        <w:pStyle w:val="BodyText"/>
        <w:spacing w:before="4"/>
        <w:rPr>
          <w:sz w:val="24"/>
        </w:rPr>
      </w:pPr>
    </w:p>
    <w:p>
      <w:pPr>
        <w:pStyle w:val="BodyText"/>
        <w:ind w:left="640"/>
      </w:pPr>
      <w:r>
        <w:rPr/>
        <w:t>现将有关事项通知如下。</w:t>
      </w:r>
    </w:p>
    <w:p>
      <w:pPr>
        <w:spacing w:before="43"/>
        <w:ind w:left="220" w:right="0" w:firstLine="0"/>
        <w:jc w:val="left"/>
        <w:rPr>
          <w:sz w:val="21"/>
        </w:rPr>
      </w:pPr>
      <w:r>
        <w:rPr>
          <w:b/>
          <w:sz w:val="21"/>
        </w:rPr>
        <w:t>（一）主办单位：</w:t>
      </w:r>
      <w:r>
        <w:rPr>
          <w:sz w:val="21"/>
        </w:rPr>
        <w:t>中国医疗器械行业协会产品合规从业人员执业培训与交流专业委员会</w:t>
      </w:r>
    </w:p>
    <w:p>
      <w:pPr>
        <w:pStyle w:val="BodyText"/>
        <w:spacing w:before="9"/>
        <w:rPr>
          <w:sz w:val="27"/>
        </w:rPr>
      </w:pPr>
    </w:p>
    <w:p>
      <w:pPr>
        <w:spacing w:before="0"/>
        <w:ind w:left="220" w:right="0" w:firstLine="0"/>
        <w:jc w:val="left"/>
        <w:rPr>
          <w:sz w:val="21"/>
        </w:rPr>
      </w:pPr>
      <w:r>
        <w:rPr>
          <w:b/>
          <w:sz w:val="21"/>
        </w:rPr>
        <w:t>（二）会议时间及地点：</w:t>
      </w:r>
      <w:r>
        <w:rPr>
          <w:sz w:val="21"/>
        </w:rPr>
        <w:t>每次会议时间和地点另行通知</w:t>
      </w:r>
    </w:p>
    <w:p>
      <w:pPr>
        <w:pStyle w:val="BodyText"/>
        <w:spacing w:before="9"/>
        <w:rPr>
          <w:sz w:val="27"/>
        </w:rPr>
      </w:pPr>
    </w:p>
    <w:p>
      <w:pPr>
        <w:pStyle w:val="Heading3"/>
        <w:ind w:left="220" w:firstLine="0"/>
      </w:pPr>
      <w:r>
        <w:rPr>
          <w:b w:val="0"/>
        </w:rPr>
        <w:t>（三）</w:t>
      </w:r>
      <w:r>
        <w:rPr/>
        <w:t>会议主题和内容（见附件一）</w:t>
      </w:r>
    </w:p>
    <w:p>
      <w:pPr>
        <w:pStyle w:val="BodyText"/>
        <w:spacing w:before="9"/>
        <w:rPr>
          <w:b/>
          <w:sz w:val="27"/>
        </w:rPr>
      </w:pPr>
    </w:p>
    <w:p>
      <w:pPr>
        <w:spacing w:before="0"/>
        <w:ind w:left="220" w:right="0" w:firstLine="0"/>
        <w:jc w:val="left"/>
        <w:rPr>
          <w:b/>
          <w:sz w:val="21"/>
        </w:rPr>
      </w:pPr>
      <w:r>
        <w:rPr>
          <w:b/>
          <w:sz w:val="21"/>
        </w:rPr>
        <w:t>（四）系列圆桌会报名方式：</w:t>
      </w:r>
    </w:p>
    <w:p>
      <w:pPr>
        <w:spacing w:after="0"/>
        <w:jc w:val="left"/>
        <w:rPr>
          <w:sz w:val="21"/>
        </w:rPr>
        <w:sectPr>
          <w:type w:val="continuous"/>
          <w:pgSz w:w="11910" w:h="16840"/>
          <w:pgMar w:top="1560" w:bottom="280" w:left="1580" w:right="1160"/>
        </w:sectPr>
      </w:pPr>
    </w:p>
    <w:p>
      <w:pPr>
        <w:pStyle w:val="ListParagraph"/>
        <w:numPr>
          <w:ilvl w:val="0"/>
          <w:numId w:val="1"/>
        </w:numPr>
        <w:tabs>
          <w:tab w:pos="907" w:val="left" w:leader="none"/>
        </w:tabs>
        <w:spacing w:line="278" w:lineRule="auto" w:before="44" w:after="0"/>
        <w:ind w:left="431" w:right="632" w:firstLine="208"/>
        <w:jc w:val="both"/>
        <w:rPr>
          <w:sz w:val="21"/>
        </w:rPr>
      </w:pPr>
      <w:r>
        <w:rPr>
          <w:spacing w:val="-4"/>
          <w:sz w:val="21"/>
        </w:rPr>
        <w:t>系列圆桌研讨会将采用会员制，参加企业可以签订培训合同</w:t>
      </w:r>
      <w:r>
        <w:rPr>
          <w:rFonts w:ascii="Calibri" w:hAnsi="Calibri" w:eastAsia="Calibri"/>
          <w:sz w:val="21"/>
        </w:rPr>
        <w:t>/</w:t>
      </w:r>
      <w:r>
        <w:rPr>
          <w:spacing w:val="-5"/>
          <w:sz w:val="21"/>
        </w:rPr>
        <w:t>协议方式</w:t>
      </w:r>
      <w:r>
        <w:rPr>
          <w:spacing w:val="-3"/>
          <w:sz w:val="21"/>
        </w:rPr>
        <w:t>（有意者可索取“协议”了解详细权益</w:t>
      </w:r>
      <w:r>
        <w:rPr>
          <w:spacing w:val="-32"/>
          <w:sz w:val="21"/>
        </w:rPr>
        <w:t>）</w:t>
      </w:r>
      <w:r>
        <w:rPr>
          <w:spacing w:val="-9"/>
          <w:sz w:val="21"/>
        </w:rPr>
        <w:t>一次性支付年度会费，参加该年度会议活动</w:t>
      </w:r>
      <w:r>
        <w:rPr>
          <w:sz w:val="21"/>
        </w:rPr>
        <w:t>（</w:t>
      </w:r>
      <w:r>
        <w:rPr>
          <w:spacing w:val="-3"/>
          <w:sz w:val="21"/>
        </w:rPr>
        <w:t>计划安排六次活动）。</w:t>
      </w:r>
    </w:p>
    <w:p>
      <w:pPr>
        <w:pStyle w:val="BodyText"/>
        <w:spacing w:line="269" w:lineRule="exact"/>
        <w:ind w:left="640"/>
        <w:jc w:val="both"/>
      </w:pPr>
      <w:r>
        <w:rPr/>
        <w:t>会员名额限于 </w:t>
      </w:r>
      <w:r>
        <w:rPr>
          <w:rFonts w:ascii="Calibri" w:eastAsia="Calibri"/>
        </w:rPr>
        <w:t>25 </w:t>
      </w:r>
      <w:r>
        <w:rPr/>
        <w:t>名，额满为止，欲报名请尽快同专委会联系。</w:t>
      </w:r>
    </w:p>
    <w:p>
      <w:pPr>
        <w:pStyle w:val="BodyText"/>
        <w:spacing w:before="9"/>
        <w:rPr>
          <w:sz w:val="27"/>
        </w:rPr>
      </w:pPr>
    </w:p>
    <w:p>
      <w:pPr>
        <w:pStyle w:val="ListParagraph"/>
        <w:numPr>
          <w:ilvl w:val="0"/>
          <w:numId w:val="1"/>
        </w:numPr>
        <w:tabs>
          <w:tab w:pos="907" w:val="left" w:leader="none"/>
        </w:tabs>
        <w:spacing w:line="240" w:lineRule="auto" w:before="0" w:after="0"/>
        <w:ind w:left="906" w:right="0" w:hanging="267"/>
        <w:jc w:val="left"/>
        <w:rPr>
          <w:sz w:val="21"/>
        </w:rPr>
      </w:pPr>
      <w:r>
        <w:rPr>
          <w:spacing w:val="-3"/>
          <w:sz w:val="21"/>
        </w:rPr>
        <w:t>汇款信息</w:t>
      </w:r>
    </w:p>
    <w:p>
      <w:pPr>
        <w:pStyle w:val="BodyText"/>
        <w:spacing w:line="278" w:lineRule="auto" w:before="43"/>
        <w:ind w:left="1060" w:right="4949" w:hanging="1"/>
        <w:rPr>
          <w:rFonts w:ascii="Calibri" w:eastAsia="Calibri"/>
        </w:rPr>
      </w:pPr>
      <w:r>
        <w:rPr>
          <w:spacing w:val="-3"/>
        </w:rPr>
        <w:t>开户名：中国医疗器械行业协会 </w:t>
      </w:r>
      <w:r>
        <w:rPr>
          <w:spacing w:val="-4"/>
        </w:rPr>
        <w:t>开户行：中信银行北京知春路支行</w:t>
      </w:r>
      <w:r>
        <w:rPr/>
        <w:t>账号：</w:t>
      </w:r>
      <w:r>
        <w:rPr>
          <w:rFonts w:ascii="Calibri" w:eastAsia="Calibri"/>
        </w:rPr>
        <w:t>7111710182600053959</w:t>
      </w:r>
    </w:p>
    <w:p>
      <w:pPr>
        <w:pStyle w:val="BodyText"/>
        <w:spacing w:before="7"/>
        <w:rPr>
          <w:rFonts w:ascii="Calibri"/>
          <w:sz w:val="25"/>
        </w:rPr>
      </w:pPr>
    </w:p>
    <w:p>
      <w:pPr>
        <w:pStyle w:val="Heading3"/>
        <w:ind w:left="220" w:firstLine="0"/>
      </w:pPr>
      <w:r>
        <w:rPr/>
        <w:t>（五）专委会联系人</w:t>
      </w:r>
    </w:p>
    <w:p>
      <w:pPr>
        <w:pStyle w:val="BodyText"/>
        <w:spacing w:before="43"/>
        <w:ind w:left="640"/>
        <w:jc w:val="both"/>
        <w:rPr>
          <w:rFonts w:ascii="Calibri" w:eastAsia="Calibri"/>
        </w:rPr>
      </w:pPr>
      <w:r>
        <w:rPr/>
        <w:t>会议联系人： 蔡霓 </w:t>
      </w:r>
      <w:r>
        <w:rPr>
          <w:rFonts w:ascii="Calibri" w:eastAsia="Calibri"/>
        </w:rPr>
        <w:t>13671010530</w:t>
      </w:r>
      <w:r>
        <w:rPr/>
        <w:t>；邮箱 </w:t>
      </w:r>
      <w:hyperlink r:id="rId5">
        <w:r>
          <w:rPr>
            <w:rFonts w:ascii="Calibri" w:eastAsia="Calibri"/>
          </w:rPr>
          <w:t>ncai@camdihg.com</w:t>
        </w:r>
      </w:hyperlink>
    </w:p>
    <w:p>
      <w:pPr>
        <w:pStyle w:val="BodyText"/>
        <w:spacing w:before="43"/>
        <w:ind w:left="640"/>
        <w:jc w:val="both"/>
        <w:rPr>
          <w:rFonts w:ascii="Calibri" w:eastAsia="Calibri"/>
        </w:rPr>
      </w:pPr>
      <w:r>
        <w:rPr/>
        <w:t>财务组联系人：韩露 </w:t>
      </w:r>
      <w:r>
        <w:rPr>
          <w:rFonts w:ascii="Calibri" w:eastAsia="Calibri"/>
        </w:rPr>
        <w:t>15801203801</w:t>
      </w:r>
      <w:r>
        <w:rPr/>
        <w:t>；邮箱 </w:t>
      </w:r>
      <w:hyperlink r:id="rId6">
        <w:r>
          <w:rPr>
            <w:rFonts w:ascii="Calibri" w:eastAsia="Calibri"/>
          </w:rPr>
          <w:t>lhan@camdihg.com</w:t>
        </w:r>
      </w:hyperlink>
    </w:p>
    <w:p>
      <w:pPr>
        <w:pStyle w:val="BodyText"/>
        <w:rPr>
          <w:rFonts w:ascii="Calibri"/>
          <w:sz w:val="29"/>
        </w:rPr>
      </w:pPr>
    </w:p>
    <w:p>
      <w:pPr>
        <w:pStyle w:val="BodyText"/>
        <w:spacing w:line="278" w:lineRule="auto" w:before="1"/>
        <w:ind w:left="220" w:right="633" w:firstLine="420"/>
        <w:jc w:val="both"/>
      </w:pPr>
      <w:r>
        <w:rPr/>
        <w:drawing>
          <wp:anchor distT="0" distB="0" distL="0" distR="0" allowOverlap="1" layoutInCell="1" locked="0" behindDoc="1" simplePos="0" relativeHeight="251333632">
            <wp:simplePos x="0" y="0"/>
            <wp:positionH relativeFrom="page">
              <wp:posOffset>4794886</wp:posOffset>
            </wp:positionH>
            <wp:positionV relativeFrom="paragraph">
              <wp:posOffset>934788</wp:posOffset>
            </wp:positionV>
            <wp:extent cx="1590673" cy="155828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590673" cy="1558285"/>
                    </a:xfrm>
                    <a:prstGeom prst="rect">
                      <a:avLst/>
                    </a:prstGeom>
                  </pic:spPr>
                </pic:pic>
              </a:graphicData>
            </a:graphic>
          </wp:anchor>
        </w:drawing>
      </w:r>
      <w:r>
        <w:rPr>
          <w:spacing w:val="-5"/>
        </w:rPr>
        <w:t>欢迎医疗器械合规事务高中层管理人员</w:t>
      </w:r>
      <w:r>
        <w:rPr>
          <w:spacing w:val="-3"/>
        </w:rPr>
        <w:t>（</w:t>
      </w:r>
      <w:r>
        <w:rPr>
          <w:spacing w:val="-10"/>
        </w:rPr>
        <w:t>包括质量管理、产品注册、政府事务、卫生政</w:t>
      </w:r>
      <w:r>
        <w:rPr>
          <w:spacing w:val="-8"/>
        </w:rPr>
        <w:t>策与法规、企业事业发展等部门负责人</w:t>
      </w:r>
      <w:r>
        <w:rPr>
          <w:spacing w:val="-25"/>
        </w:rPr>
        <w:t>）</w:t>
      </w:r>
      <w:r>
        <w:rPr>
          <w:spacing w:val="-9"/>
        </w:rPr>
        <w:t>报名入会，参加本专委会组织的 </w:t>
      </w:r>
      <w:r>
        <w:rPr>
          <w:rFonts w:ascii="Calibri" w:eastAsia="Calibri"/>
        </w:rPr>
        <w:t>2019-2020 </w:t>
      </w:r>
      <w:r>
        <w:rPr>
          <w:spacing w:val="-2"/>
        </w:rPr>
        <w:t>年度系</w:t>
      </w:r>
      <w:r>
        <w:rPr>
          <w:spacing w:val="-3"/>
        </w:rPr>
        <w:t>列圆桌研讨会。</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Heading3"/>
        <w:spacing w:line="278" w:lineRule="auto"/>
        <w:ind w:left="4309" w:right="635" w:firstLine="2109"/>
      </w:pPr>
      <w:r>
        <w:rPr>
          <w:spacing w:val="-3"/>
        </w:rPr>
        <w:t>中国医疗器械行业协会产品合规从业人员执业培训与交流专业委员会</w:t>
      </w:r>
    </w:p>
    <w:p>
      <w:pPr>
        <w:spacing w:line="269" w:lineRule="exact" w:before="0"/>
        <w:ind w:left="0" w:right="638" w:firstLine="0"/>
        <w:jc w:val="right"/>
        <w:rPr>
          <w:b/>
          <w:sz w:val="21"/>
        </w:rPr>
      </w:pPr>
      <w:r>
        <w:rPr>
          <w:rFonts w:ascii="Calibri" w:eastAsia="Calibri"/>
          <w:b/>
          <w:sz w:val="21"/>
        </w:rPr>
        <w:t>2019</w:t>
      </w:r>
      <w:r>
        <w:rPr>
          <w:rFonts w:ascii="Calibri" w:eastAsia="Calibri"/>
          <w:b/>
          <w:spacing w:val="2"/>
          <w:sz w:val="21"/>
        </w:rPr>
        <w:t> </w:t>
      </w:r>
      <w:r>
        <w:rPr>
          <w:b/>
          <w:spacing w:val="-27"/>
          <w:sz w:val="21"/>
        </w:rPr>
        <w:t>年 </w:t>
      </w:r>
      <w:r>
        <w:rPr>
          <w:rFonts w:ascii="Calibri" w:eastAsia="Calibri"/>
          <w:b/>
          <w:sz w:val="21"/>
        </w:rPr>
        <w:t>5</w:t>
      </w:r>
      <w:r>
        <w:rPr>
          <w:rFonts w:ascii="Calibri" w:eastAsia="Calibri"/>
          <w:b/>
          <w:spacing w:val="3"/>
          <w:sz w:val="21"/>
        </w:rPr>
        <w:t> </w:t>
      </w:r>
      <w:r>
        <w:rPr>
          <w:b/>
          <w:spacing w:val="-26"/>
          <w:sz w:val="21"/>
        </w:rPr>
        <w:t>月 </w:t>
      </w:r>
      <w:r>
        <w:rPr>
          <w:rFonts w:ascii="Calibri" w:eastAsia="Calibri"/>
          <w:b/>
          <w:sz w:val="21"/>
        </w:rPr>
        <w:t>15</w:t>
      </w:r>
      <w:r>
        <w:rPr>
          <w:rFonts w:ascii="Calibri" w:eastAsia="Calibri"/>
          <w:b/>
          <w:spacing w:val="3"/>
          <w:sz w:val="21"/>
        </w:rPr>
        <w:t> </w:t>
      </w:r>
      <w:r>
        <w:rPr>
          <w:b/>
          <w:sz w:val="21"/>
        </w:rPr>
        <w:t>日</w:t>
      </w:r>
    </w:p>
    <w:p>
      <w:pPr>
        <w:spacing w:after="0" w:line="269" w:lineRule="exact"/>
        <w:jc w:val="right"/>
        <w:rPr>
          <w:sz w:val="21"/>
        </w:rPr>
        <w:sectPr>
          <w:pgSz w:w="11910" w:h="16840"/>
          <w:pgMar w:top="1400" w:bottom="280" w:left="1580" w:right="1160"/>
        </w:sectPr>
      </w:pPr>
    </w:p>
    <w:p>
      <w:pPr>
        <w:spacing w:before="21"/>
        <w:ind w:left="220" w:right="0" w:firstLine="0"/>
        <w:jc w:val="left"/>
        <w:rPr>
          <w:b/>
          <w:sz w:val="24"/>
        </w:rPr>
      </w:pPr>
      <w:r>
        <w:rPr>
          <w:b/>
          <w:sz w:val="21"/>
        </w:rPr>
        <w:t>附件一 </w:t>
      </w:r>
      <w:r>
        <w:rPr>
          <w:rFonts w:ascii="Calibri" w:eastAsia="Calibri"/>
          <w:b/>
          <w:sz w:val="24"/>
        </w:rPr>
        <w:t>: </w:t>
      </w:r>
      <w:r>
        <w:rPr>
          <w:b/>
          <w:sz w:val="24"/>
        </w:rPr>
        <w:t>年度圆桌研讨会备选主题（暂定）</w:t>
      </w:r>
    </w:p>
    <w:p>
      <w:pPr>
        <w:pStyle w:val="BodyText"/>
        <w:spacing w:before="6"/>
        <w:rPr>
          <w:b/>
          <w:sz w:val="26"/>
        </w:rPr>
      </w:pPr>
    </w:p>
    <w:p>
      <w:pPr>
        <w:pStyle w:val="Heading3"/>
        <w:numPr>
          <w:ilvl w:val="0"/>
          <w:numId w:val="2"/>
        </w:numPr>
        <w:tabs>
          <w:tab w:pos="1059" w:val="left" w:leader="none"/>
          <w:tab w:pos="1060" w:val="left" w:leader="none"/>
        </w:tabs>
        <w:spacing w:line="240" w:lineRule="auto" w:before="0" w:after="0"/>
        <w:ind w:left="1060" w:right="0" w:hanging="420"/>
        <w:jc w:val="left"/>
      </w:pPr>
      <w:r>
        <w:rPr>
          <w:spacing w:val="-3"/>
        </w:rPr>
        <w:t>如何满足新的上市后监测要求，完成不良事件报告，保证上市后合规</w:t>
      </w:r>
    </w:p>
    <w:p>
      <w:pPr>
        <w:pStyle w:val="ListParagraph"/>
        <w:numPr>
          <w:ilvl w:val="0"/>
          <w:numId w:val="2"/>
        </w:numPr>
        <w:tabs>
          <w:tab w:pos="1059" w:val="left" w:leader="none"/>
          <w:tab w:pos="1060" w:val="left" w:leader="none"/>
        </w:tabs>
        <w:spacing w:line="240" w:lineRule="auto" w:before="43" w:after="0"/>
        <w:ind w:left="1060" w:right="0" w:hanging="420"/>
        <w:jc w:val="left"/>
        <w:rPr>
          <w:b/>
          <w:sz w:val="21"/>
        </w:rPr>
      </w:pPr>
      <w:r>
        <w:rPr>
          <w:b/>
          <w:spacing w:val="-3"/>
          <w:sz w:val="21"/>
        </w:rPr>
        <w:t>人工智能与软件在医疗器械中的应用及注册标准要求动态</w:t>
      </w:r>
    </w:p>
    <w:p>
      <w:pPr>
        <w:pStyle w:val="ListParagraph"/>
        <w:numPr>
          <w:ilvl w:val="0"/>
          <w:numId w:val="2"/>
        </w:numPr>
        <w:tabs>
          <w:tab w:pos="1059" w:val="left" w:leader="none"/>
          <w:tab w:pos="1060" w:val="left" w:leader="none"/>
        </w:tabs>
        <w:spacing w:line="278" w:lineRule="auto" w:before="43" w:after="0"/>
        <w:ind w:left="1060" w:right="638" w:hanging="420"/>
        <w:jc w:val="left"/>
        <w:rPr>
          <w:b/>
          <w:sz w:val="21"/>
        </w:rPr>
      </w:pPr>
      <w:r>
        <w:rPr>
          <w:b/>
          <w:sz w:val="21"/>
        </w:rPr>
        <w:t>中国强制性标准执行中常见问题及解决办法，如何与产品技术进步和国际标准协调</w:t>
      </w:r>
    </w:p>
    <w:p>
      <w:pPr>
        <w:pStyle w:val="ListParagraph"/>
        <w:numPr>
          <w:ilvl w:val="0"/>
          <w:numId w:val="2"/>
        </w:numPr>
        <w:tabs>
          <w:tab w:pos="1059" w:val="left" w:leader="none"/>
          <w:tab w:pos="1060" w:val="left" w:leader="none"/>
        </w:tabs>
        <w:spacing w:line="269" w:lineRule="exact" w:before="0" w:after="0"/>
        <w:ind w:left="1060" w:right="0" w:hanging="420"/>
        <w:jc w:val="left"/>
        <w:rPr>
          <w:b/>
          <w:sz w:val="21"/>
        </w:rPr>
      </w:pPr>
      <w:r>
        <w:rPr>
          <w:b/>
          <w:spacing w:val="-18"/>
          <w:sz w:val="21"/>
        </w:rPr>
        <w:t>国标 </w:t>
      </w:r>
      <w:r>
        <w:rPr>
          <w:rFonts w:ascii="Calibri" w:hAnsi="Calibri" w:eastAsia="Calibri"/>
          <w:b/>
          <w:sz w:val="21"/>
        </w:rPr>
        <w:t>GB9706</w:t>
      </w:r>
      <w:r>
        <w:rPr>
          <w:rFonts w:ascii="Calibri" w:hAnsi="Calibri" w:eastAsia="Calibri"/>
          <w:b/>
          <w:spacing w:val="4"/>
          <w:sz w:val="21"/>
        </w:rPr>
        <w:t> </w:t>
      </w:r>
      <w:r>
        <w:rPr>
          <w:b/>
          <w:spacing w:val="-3"/>
          <w:sz w:val="21"/>
        </w:rPr>
        <w:t>系列标准改版修订进展，可能的问题及行业影响</w:t>
      </w:r>
    </w:p>
    <w:p>
      <w:pPr>
        <w:pStyle w:val="ListParagraph"/>
        <w:numPr>
          <w:ilvl w:val="0"/>
          <w:numId w:val="2"/>
        </w:numPr>
        <w:tabs>
          <w:tab w:pos="1059" w:val="left" w:leader="none"/>
          <w:tab w:pos="1060" w:val="left" w:leader="none"/>
        </w:tabs>
        <w:spacing w:line="240" w:lineRule="auto" w:before="43" w:after="0"/>
        <w:ind w:left="1060" w:right="0" w:hanging="420"/>
        <w:jc w:val="left"/>
        <w:rPr>
          <w:b/>
          <w:sz w:val="21"/>
        </w:rPr>
      </w:pPr>
      <w:r>
        <w:rPr>
          <w:b/>
          <w:spacing w:val="-3"/>
          <w:sz w:val="21"/>
        </w:rPr>
        <w:t>临床评价与试验设计中常见问题及解决办法；如何利用真实世界数据</w:t>
      </w:r>
    </w:p>
    <w:p>
      <w:pPr>
        <w:pStyle w:val="ListParagraph"/>
        <w:numPr>
          <w:ilvl w:val="0"/>
          <w:numId w:val="2"/>
        </w:numPr>
        <w:tabs>
          <w:tab w:pos="1059" w:val="left" w:leader="none"/>
          <w:tab w:pos="1060" w:val="left" w:leader="none"/>
        </w:tabs>
        <w:spacing w:line="240" w:lineRule="auto" w:before="43" w:after="0"/>
        <w:ind w:left="1060" w:right="0" w:hanging="420"/>
        <w:jc w:val="left"/>
        <w:rPr>
          <w:b/>
          <w:sz w:val="21"/>
        </w:rPr>
      </w:pPr>
      <w:r>
        <w:rPr>
          <w:b/>
          <w:spacing w:val="-3"/>
          <w:sz w:val="21"/>
        </w:rPr>
        <w:t>生产质量检查与临床试验核查的基本要求、企业准备和经验交流</w:t>
      </w:r>
    </w:p>
    <w:p>
      <w:pPr>
        <w:pStyle w:val="ListParagraph"/>
        <w:numPr>
          <w:ilvl w:val="0"/>
          <w:numId w:val="2"/>
        </w:numPr>
        <w:tabs>
          <w:tab w:pos="1059" w:val="left" w:leader="none"/>
          <w:tab w:pos="1060" w:val="left" w:leader="none"/>
        </w:tabs>
        <w:spacing w:line="240" w:lineRule="auto" w:before="43" w:after="0"/>
        <w:ind w:left="1060" w:right="0" w:hanging="420"/>
        <w:jc w:val="left"/>
        <w:rPr>
          <w:b/>
          <w:sz w:val="21"/>
        </w:rPr>
      </w:pPr>
      <w:r>
        <w:rPr>
          <w:b/>
          <w:spacing w:val="-3"/>
          <w:sz w:val="21"/>
        </w:rPr>
        <w:t>医疗器械法规修订进展，考虑的问题及对行业可能的影响</w:t>
      </w:r>
    </w:p>
    <w:p>
      <w:pPr>
        <w:pStyle w:val="ListParagraph"/>
        <w:numPr>
          <w:ilvl w:val="0"/>
          <w:numId w:val="2"/>
        </w:numPr>
        <w:tabs>
          <w:tab w:pos="1059" w:val="left" w:leader="none"/>
          <w:tab w:pos="1060" w:val="left" w:leader="none"/>
        </w:tabs>
        <w:spacing w:line="240" w:lineRule="auto" w:before="43" w:after="0"/>
        <w:ind w:left="1060" w:right="0" w:hanging="420"/>
        <w:jc w:val="left"/>
        <w:rPr>
          <w:b/>
          <w:sz w:val="21"/>
        </w:rPr>
      </w:pPr>
      <w:r>
        <w:rPr>
          <w:b/>
          <w:spacing w:val="-3"/>
          <w:sz w:val="21"/>
        </w:rPr>
        <w:t>如何准确理解政府政策法规，关于注册检测改革的思考和动向</w:t>
      </w:r>
    </w:p>
    <w:p>
      <w:pPr>
        <w:pStyle w:val="ListParagraph"/>
        <w:numPr>
          <w:ilvl w:val="0"/>
          <w:numId w:val="2"/>
        </w:numPr>
        <w:tabs>
          <w:tab w:pos="1059" w:val="left" w:leader="none"/>
          <w:tab w:pos="1060" w:val="left" w:leader="none"/>
        </w:tabs>
        <w:spacing w:line="278" w:lineRule="auto" w:before="43" w:after="0"/>
        <w:ind w:left="1060" w:right="638" w:hanging="420"/>
        <w:jc w:val="left"/>
        <w:rPr>
          <w:b/>
          <w:sz w:val="21"/>
        </w:rPr>
      </w:pPr>
      <w:r>
        <w:rPr>
          <w:b/>
          <w:sz w:val="21"/>
        </w:rPr>
        <w:t>创新产品审核标准、申报中应注意的问题，如何有效提交创新性文件资料，顺利进入创新审评通道</w:t>
      </w:r>
    </w:p>
    <w:p>
      <w:pPr>
        <w:pStyle w:val="ListParagraph"/>
        <w:numPr>
          <w:ilvl w:val="0"/>
          <w:numId w:val="2"/>
        </w:numPr>
        <w:tabs>
          <w:tab w:pos="1059" w:val="left" w:leader="none"/>
          <w:tab w:pos="1060" w:val="left" w:leader="none"/>
        </w:tabs>
        <w:spacing w:line="269" w:lineRule="exact" w:before="0" w:after="0"/>
        <w:ind w:left="1060" w:right="0" w:hanging="420"/>
        <w:jc w:val="left"/>
        <w:rPr>
          <w:b/>
          <w:sz w:val="21"/>
        </w:rPr>
      </w:pPr>
      <w:r>
        <w:rPr>
          <w:b/>
          <w:spacing w:val="-2"/>
          <w:sz w:val="21"/>
        </w:rPr>
        <w:t>注册电子申报流程与经验交流</w:t>
      </w:r>
    </w:p>
    <w:p>
      <w:pPr>
        <w:pStyle w:val="ListParagraph"/>
        <w:numPr>
          <w:ilvl w:val="0"/>
          <w:numId w:val="2"/>
        </w:numPr>
        <w:tabs>
          <w:tab w:pos="1059" w:val="left" w:leader="none"/>
          <w:tab w:pos="1060" w:val="left" w:leader="none"/>
        </w:tabs>
        <w:spacing w:line="240" w:lineRule="auto" w:before="43" w:after="0"/>
        <w:ind w:left="1060" w:right="0" w:hanging="420"/>
        <w:jc w:val="left"/>
        <w:rPr>
          <w:b/>
          <w:sz w:val="21"/>
        </w:rPr>
      </w:pPr>
      <w:r>
        <w:rPr>
          <w:b/>
          <w:sz w:val="21"/>
        </w:rPr>
        <w:t>其他实时热点话题</w:t>
      </w:r>
    </w:p>
    <w:p>
      <w:pPr>
        <w:pStyle w:val="BodyText"/>
        <w:spacing w:before="9"/>
        <w:rPr>
          <w:b/>
          <w:sz w:val="27"/>
        </w:rPr>
      </w:pPr>
    </w:p>
    <w:p>
      <w:pPr>
        <w:pStyle w:val="BodyText"/>
        <w:ind w:left="219"/>
      </w:pPr>
      <w:r>
        <w:rPr/>
        <w:t>上述主题为计划，实际可能根据热点话题的变化以及企业的具体需求，有所调整</w:t>
      </w:r>
    </w:p>
    <w:p>
      <w:pPr>
        <w:pStyle w:val="BodyText"/>
        <w:spacing w:before="48"/>
        <w:ind w:left="219"/>
        <w:rPr>
          <w:rFonts w:ascii="Calibri"/>
        </w:rPr>
      </w:pPr>
      <w:r>
        <w:rPr>
          <w:rFonts w:ascii="Calibri"/>
        </w:rPr>
        <w:t>---------------------------------------------------------------------------------------------------------------------------------</w:t>
      </w:r>
    </w:p>
    <w:p>
      <w:pPr>
        <w:pStyle w:val="Heading3"/>
        <w:spacing w:before="51"/>
        <w:ind w:left="220" w:firstLine="0"/>
      </w:pPr>
      <w:r>
        <w:rPr/>
        <w:t>附件二 ：</w:t>
      </w:r>
    </w:p>
    <w:p>
      <w:pPr>
        <w:spacing w:after="0"/>
        <w:sectPr>
          <w:pgSz w:w="11910" w:h="16840"/>
          <w:pgMar w:top="1400" w:bottom="280" w:left="1580" w:right="1160"/>
        </w:sectPr>
      </w:pPr>
    </w:p>
    <w:p>
      <w:pPr>
        <w:pStyle w:val="BodyText"/>
        <w:rPr>
          <w:b/>
          <w:sz w:val="20"/>
        </w:rPr>
      </w:pPr>
    </w:p>
    <w:p>
      <w:pPr>
        <w:pStyle w:val="BodyText"/>
        <w:rPr>
          <w:b/>
          <w:sz w:val="20"/>
        </w:rPr>
      </w:pPr>
    </w:p>
    <w:p>
      <w:pPr>
        <w:pStyle w:val="BodyText"/>
        <w:spacing w:before="154"/>
        <w:ind w:left="220"/>
      </w:pPr>
      <w:r>
        <w:rPr/>
        <w:t>联系人信息：</w:t>
      </w:r>
    </w:p>
    <w:p>
      <w:pPr>
        <w:pStyle w:val="Heading2"/>
        <w:ind w:firstLine="0"/>
      </w:pPr>
      <w:r>
        <w:rPr>
          <w:b w:val="0"/>
        </w:rPr>
        <w:br w:type="column"/>
      </w:r>
      <w:r>
        <w:rPr/>
        <w:t>参会回执表</w:t>
      </w:r>
      <w:r>
        <w:rPr>
          <w:w w:val="99"/>
        </w:rPr>
        <w:t> </w:t>
      </w:r>
    </w:p>
    <w:p>
      <w:pPr>
        <w:spacing w:after="0"/>
        <w:sectPr>
          <w:type w:val="continuous"/>
          <w:pgSz w:w="11910" w:h="16840"/>
          <w:pgMar w:top="1560" w:bottom="280" w:left="1580" w:right="1160"/>
          <w:cols w:num="2" w:equalWidth="0">
            <w:col w:w="1523" w:space="1727"/>
            <w:col w:w="5920"/>
          </w:cols>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744"/>
        <w:gridCol w:w="581"/>
        <w:gridCol w:w="2079"/>
        <w:gridCol w:w="1165"/>
        <w:gridCol w:w="709"/>
        <w:gridCol w:w="803"/>
        <w:gridCol w:w="311"/>
        <w:gridCol w:w="1725"/>
      </w:tblGrid>
      <w:tr>
        <w:trPr>
          <w:trHeight w:val="566" w:hRule="atLeast"/>
        </w:trPr>
        <w:tc>
          <w:tcPr>
            <w:tcW w:w="1560" w:type="dxa"/>
            <w:gridSpan w:val="2"/>
          </w:tcPr>
          <w:p>
            <w:pPr>
              <w:pStyle w:val="TableParagraph"/>
              <w:ind w:left="539"/>
              <w:rPr>
                <w:sz w:val="24"/>
              </w:rPr>
            </w:pPr>
            <w:r>
              <w:rPr>
                <w:sz w:val="24"/>
              </w:rPr>
              <w:t>姓名 </w:t>
            </w:r>
          </w:p>
        </w:tc>
        <w:tc>
          <w:tcPr>
            <w:tcW w:w="2660" w:type="dxa"/>
            <w:gridSpan w:val="2"/>
          </w:tcPr>
          <w:p>
            <w:pPr>
              <w:pStyle w:val="TableParagraph"/>
              <w:ind w:left="128"/>
              <w:jc w:val="center"/>
              <w:rPr>
                <w:sz w:val="24"/>
              </w:rPr>
            </w:pPr>
            <w:r>
              <w:rPr>
                <w:sz w:val="24"/>
              </w:rPr>
              <w:t> </w:t>
            </w:r>
          </w:p>
        </w:tc>
        <w:tc>
          <w:tcPr>
            <w:tcW w:w="1165" w:type="dxa"/>
          </w:tcPr>
          <w:p>
            <w:pPr>
              <w:pStyle w:val="TableParagraph"/>
              <w:ind w:left="0" w:right="213"/>
              <w:jc w:val="right"/>
              <w:rPr>
                <w:sz w:val="24"/>
              </w:rPr>
            </w:pPr>
            <w:r>
              <w:rPr>
                <w:sz w:val="24"/>
              </w:rPr>
              <w:t>性别 </w:t>
            </w:r>
          </w:p>
        </w:tc>
        <w:tc>
          <w:tcPr>
            <w:tcW w:w="709" w:type="dxa"/>
          </w:tcPr>
          <w:p>
            <w:pPr>
              <w:pStyle w:val="TableParagraph"/>
              <w:ind w:left="348"/>
              <w:rPr>
                <w:sz w:val="24"/>
              </w:rPr>
            </w:pPr>
            <w:r>
              <w:rPr>
                <w:sz w:val="24"/>
              </w:rPr>
              <w:t> </w:t>
            </w:r>
          </w:p>
        </w:tc>
        <w:tc>
          <w:tcPr>
            <w:tcW w:w="1114" w:type="dxa"/>
            <w:gridSpan w:val="2"/>
          </w:tcPr>
          <w:p>
            <w:pPr>
              <w:pStyle w:val="TableParagraph"/>
              <w:ind w:left="311"/>
              <w:rPr>
                <w:sz w:val="24"/>
              </w:rPr>
            </w:pPr>
            <w:r>
              <w:rPr>
                <w:sz w:val="24"/>
              </w:rPr>
              <w:t>职务 </w:t>
            </w:r>
          </w:p>
        </w:tc>
        <w:tc>
          <w:tcPr>
            <w:tcW w:w="1725" w:type="dxa"/>
          </w:tcPr>
          <w:p>
            <w:pPr>
              <w:pStyle w:val="TableParagraph"/>
              <w:ind w:left="116"/>
              <w:jc w:val="center"/>
              <w:rPr>
                <w:sz w:val="24"/>
              </w:rPr>
            </w:pPr>
            <w:r>
              <w:rPr>
                <w:sz w:val="24"/>
              </w:rPr>
              <w:t> </w:t>
            </w:r>
          </w:p>
        </w:tc>
      </w:tr>
      <w:tr>
        <w:trPr>
          <w:trHeight w:val="568" w:hRule="atLeast"/>
        </w:trPr>
        <w:tc>
          <w:tcPr>
            <w:tcW w:w="2141" w:type="dxa"/>
            <w:gridSpan w:val="3"/>
          </w:tcPr>
          <w:p>
            <w:pPr>
              <w:pStyle w:val="TableParagraph"/>
              <w:spacing w:before="129"/>
              <w:ind w:left="230"/>
              <w:rPr>
                <w:sz w:val="24"/>
              </w:rPr>
            </w:pPr>
            <w:r>
              <w:rPr>
                <w:sz w:val="24"/>
              </w:rPr>
              <w:t>联系电话或手机 </w:t>
            </w:r>
          </w:p>
        </w:tc>
        <w:tc>
          <w:tcPr>
            <w:tcW w:w="2079" w:type="dxa"/>
          </w:tcPr>
          <w:p>
            <w:pPr>
              <w:pStyle w:val="TableParagraph"/>
              <w:spacing w:before="129"/>
              <w:ind w:left="128"/>
              <w:jc w:val="center"/>
              <w:rPr>
                <w:sz w:val="24"/>
              </w:rPr>
            </w:pPr>
            <w:r>
              <w:rPr>
                <w:sz w:val="24"/>
              </w:rPr>
              <w:t> </w:t>
            </w:r>
          </w:p>
        </w:tc>
        <w:tc>
          <w:tcPr>
            <w:tcW w:w="1165" w:type="dxa"/>
          </w:tcPr>
          <w:p>
            <w:pPr>
              <w:pStyle w:val="TableParagraph"/>
              <w:spacing w:before="129"/>
              <w:ind w:left="0" w:right="153"/>
              <w:jc w:val="right"/>
              <w:rPr>
                <w:sz w:val="24"/>
              </w:rPr>
            </w:pPr>
            <w:r>
              <w:rPr>
                <w:sz w:val="24"/>
              </w:rPr>
              <w:t>Email </w:t>
            </w:r>
          </w:p>
        </w:tc>
        <w:tc>
          <w:tcPr>
            <w:tcW w:w="3548" w:type="dxa"/>
            <w:gridSpan w:val="4"/>
          </w:tcPr>
          <w:p>
            <w:pPr>
              <w:pStyle w:val="TableParagraph"/>
              <w:spacing w:before="129"/>
              <w:ind w:left="115"/>
              <w:jc w:val="center"/>
              <w:rPr>
                <w:sz w:val="24"/>
              </w:rPr>
            </w:pPr>
            <w:r>
              <w:rPr>
                <w:sz w:val="24"/>
              </w:rPr>
              <w:t> </w:t>
            </w:r>
          </w:p>
        </w:tc>
      </w:tr>
      <w:tr>
        <w:trPr>
          <w:trHeight w:val="565" w:hRule="atLeast"/>
        </w:trPr>
        <w:tc>
          <w:tcPr>
            <w:tcW w:w="1560" w:type="dxa"/>
            <w:gridSpan w:val="2"/>
          </w:tcPr>
          <w:p>
            <w:pPr>
              <w:pStyle w:val="TableParagraph"/>
              <w:ind w:left="299"/>
              <w:rPr>
                <w:sz w:val="24"/>
              </w:rPr>
            </w:pPr>
            <w:r>
              <w:rPr>
                <w:sz w:val="24"/>
              </w:rPr>
              <w:t>工作单位 </w:t>
            </w:r>
          </w:p>
        </w:tc>
        <w:tc>
          <w:tcPr>
            <w:tcW w:w="3825" w:type="dxa"/>
            <w:gridSpan w:val="3"/>
          </w:tcPr>
          <w:p>
            <w:pPr>
              <w:pStyle w:val="TableParagraph"/>
              <w:ind w:left="178"/>
              <w:jc w:val="center"/>
              <w:rPr>
                <w:sz w:val="24"/>
              </w:rPr>
            </w:pPr>
            <w:r>
              <w:rPr>
                <w:sz w:val="24"/>
              </w:rPr>
              <w:t> </w:t>
            </w:r>
          </w:p>
        </w:tc>
        <w:tc>
          <w:tcPr>
            <w:tcW w:w="1512" w:type="dxa"/>
            <w:gridSpan w:val="2"/>
          </w:tcPr>
          <w:p>
            <w:pPr>
              <w:pStyle w:val="TableParagraph"/>
              <w:ind w:left="237"/>
              <w:rPr>
                <w:sz w:val="24"/>
              </w:rPr>
            </w:pPr>
            <w:r>
              <w:rPr>
                <w:sz w:val="24"/>
              </w:rPr>
              <w:t>科室/部门 </w:t>
            </w:r>
          </w:p>
        </w:tc>
        <w:tc>
          <w:tcPr>
            <w:tcW w:w="2036" w:type="dxa"/>
            <w:gridSpan w:val="2"/>
          </w:tcPr>
          <w:p>
            <w:pPr>
              <w:pStyle w:val="TableParagraph"/>
              <w:ind w:left="115"/>
              <w:jc w:val="center"/>
              <w:rPr>
                <w:sz w:val="24"/>
              </w:rPr>
            </w:pPr>
            <w:r>
              <w:rPr>
                <w:sz w:val="24"/>
              </w:rPr>
              <w:t> </w:t>
            </w:r>
          </w:p>
        </w:tc>
      </w:tr>
      <w:tr>
        <w:trPr>
          <w:trHeight w:val="568" w:hRule="atLeast"/>
        </w:trPr>
        <w:tc>
          <w:tcPr>
            <w:tcW w:w="1560" w:type="dxa"/>
            <w:gridSpan w:val="2"/>
          </w:tcPr>
          <w:p>
            <w:pPr>
              <w:pStyle w:val="TableParagraph"/>
              <w:spacing w:before="129"/>
              <w:ind w:left="539"/>
              <w:rPr>
                <w:sz w:val="24"/>
              </w:rPr>
            </w:pPr>
            <w:r>
              <w:rPr>
                <w:sz w:val="24"/>
              </w:rPr>
              <w:t>地址 </w:t>
            </w:r>
          </w:p>
        </w:tc>
        <w:tc>
          <w:tcPr>
            <w:tcW w:w="7373" w:type="dxa"/>
            <w:gridSpan w:val="7"/>
          </w:tcPr>
          <w:p>
            <w:pPr>
              <w:pStyle w:val="TableParagraph"/>
              <w:spacing w:before="129"/>
              <w:ind w:left="119"/>
              <w:jc w:val="center"/>
              <w:rPr>
                <w:sz w:val="24"/>
              </w:rPr>
            </w:pPr>
            <w:r>
              <w:rPr>
                <w:sz w:val="24"/>
              </w:rPr>
              <w:t> </w:t>
            </w:r>
          </w:p>
        </w:tc>
      </w:tr>
      <w:tr>
        <w:trPr>
          <w:trHeight w:val="832" w:hRule="atLeast"/>
        </w:trPr>
        <w:tc>
          <w:tcPr>
            <w:tcW w:w="8933" w:type="dxa"/>
            <w:gridSpan w:val="9"/>
            <w:shd w:val="clear" w:color="auto" w:fill="F2F2F2"/>
          </w:tcPr>
          <w:p>
            <w:pPr>
              <w:pStyle w:val="TableParagraph"/>
              <w:spacing w:before="105"/>
              <w:rPr>
                <w:sz w:val="24"/>
              </w:rPr>
            </w:pPr>
            <w:r>
              <w:rPr>
                <w:sz w:val="24"/>
              </w:rPr>
              <w:t>开发票请填写： </w:t>
            </w:r>
          </w:p>
          <w:p>
            <w:pPr>
              <w:pStyle w:val="TableParagraph"/>
              <w:spacing w:before="27"/>
              <w:rPr>
                <w:sz w:val="24"/>
              </w:rPr>
            </w:pPr>
            <w:r>
              <w:rPr>
                <w:sz w:val="21"/>
              </w:rPr>
              <w:t>（默认提供普通发票，专用发票开票时间可能较长。请留意）</w:t>
            </w:r>
            <w:r>
              <w:rPr>
                <w:sz w:val="24"/>
              </w:rPr>
              <w:t> </w:t>
            </w:r>
          </w:p>
        </w:tc>
      </w:tr>
      <w:tr>
        <w:trPr>
          <w:trHeight w:val="623" w:hRule="atLeast"/>
        </w:trPr>
        <w:tc>
          <w:tcPr>
            <w:tcW w:w="8933" w:type="dxa"/>
            <w:gridSpan w:val="9"/>
            <w:shd w:val="clear" w:color="auto" w:fill="F2F2F2"/>
          </w:tcPr>
          <w:p>
            <w:pPr>
              <w:pStyle w:val="TableParagraph"/>
              <w:spacing w:before="0"/>
              <w:rPr>
                <w:sz w:val="24"/>
              </w:rPr>
            </w:pPr>
            <w:r>
              <w:rPr>
                <w:sz w:val="20"/>
              </w:rPr>
              <w:t>□ </w:t>
            </w:r>
            <w:r>
              <w:rPr>
                <w:sz w:val="24"/>
              </w:rPr>
              <w:t>增值税普通发票，请提供： </w:t>
            </w:r>
          </w:p>
          <w:p>
            <w:pPr>
              <w:pStyle w:val="TableParagraph"/>
              <w:spacing w:line="292" w:lineRule="exact" w:before="4"/>
              <w:rPr>
                <w:sz w:val="24"/>
              </w:rPr>
            </w:pPr>
            <w:r>
              <w:rPr>
                <w:sz w:val="24"/>
              </w:rPr>
              <w:t>纳税人名称+纳税人识别号（或统一信用代码）+收件地址/收件人姓名及联系电话 </w:t>
            </w:r>
          </w:p>
        </w:tc>
      </w:tr>
      <w:tr>
        <w:trPr>
          <w:trHeight w:val="578" w:hRule="atLeast"/>
        </w:trPr>
        <w:tc>
          <w:tcPr>
            <w:tcW w:w="8933" w:type="dxa"/>
            <w:gridSpan w:val="9"/>
            <w:shd w:val="clear" w:color="auto" w:fill="F2F2F2"/>
          </w:tcPr>
          <w:p>
            <w:pPr>
              <w:pStyle w:val="TableParagraph"/>
              <w:spacing w:before="134"/>
              <w:rPr>
                <w:sz w:val="24"/>
              </w:rPr>
            </w:pPr>
            <w:r>
              <w:rPr>
                <w:sz w:val="24"/>
              </w:rPr>
              <w:t> </w:t>
            </w:r>
          </w:p>
        </w:tc>
      </w:tr>
      <w:tr>
        <w:trPr>
          <w:trHeight w:val="935" w:hRule="atLeast"/>
        </w:trPr>
        <w:tc>
          <w:tcPr>
            <w:tcW w:w="8933" w:type="dxa"/>
            <w:gridSpan w:val="9"/>
            <w:shd w:val="clear" w:color="auto" w:fill="F2F2F2"/>
          </w:tcPr>
          <w:p>
            <w:pPr>
              <w:pStyle w:val="TableParagraph"/>
              <w:spacing w:line="307" w:lineRule="exact" w:before="0"/>
              <w:rPr>
                <w:sz w:val="24"/>
              </w:rPr>
            </w:pPr>
            <w:r>
              <w:rPr>
                <w:sz w:val="20"/>
              </w:rPr>
              <w:t>□ </w:t>
            </w:r>
            <w:r>
              <w:rPr>
                <w:sz w:val="24"/>
              </w:rPr>
              <w:t>增值税专用发票，请提供： </w:t>
            </w:r>
          </w:p>
          <w:p>
            <w:pPr>
              <w:pStyle w:val="TableParagraph"/>
              <w:spacing w:line="310" w:lineRule="atLeast" w:before="2"/>
              <w:ind w:right="38"/>
              <w:rPr>
                <w:sz w:val="24"/>
              </w:rPr>
            </w:pPr>
            <w:r>
              <w:rPr>
                <w:sz w:val="24"/>
              </w:rPr>
              <w:t>纳税人名称+纳税人识别号（或统一信用代码）+注册地址+联系电话+开户银行名称+ 银行账号+收件地址/收件人姓名及联系电话 </w:t>
            </w:r>
          </w:p>
        </w:tc>
      </w:tr>
      <w:tr>
        <w:trPr>
          <w:trHeight w:val="582" w:hRule="atLeast"/>
        </w:trPr>
        <w:tc>
          <w:tcPr>
            <w:tcW w:w="8933" w:type="dxa"/>
            <w:gridSpan w:val="9"/>
            <w:shd w:val="clear" w:color="auto" w:fill="F2F2F2"/>
          </w:tcPr>
          <w:p>
            <w:pPr>
              <w:pStyle w:val="TableParagraph"/>
              <w:spacing w:before="136"/>
              <w:rPr>
                <w:sz w:val="24"/>
              </w:rPr>
            </w:pPr>
            <w:r>
              <w:rPr>
                <w:sz w:val="24"/>
              </w:rPr>
              <w:t> </w:t>
            </w:r>
          </w:p>
        </w:tc>
      </w:tr>
      <w:tr>
        <w:trPr>
          <w:trHeight w:val="861" w:hRule="atLeast"/>
        </w:trPr>
        <w:tc>
          <w:tcPr>
            <w:tcW w:w="816" w:type="dxa"/>
          </w:tcPr>
          <w:p>
            <w:pPr>
              <w:pStyle w:val="TableParagraph"/>
              <w:spacing w:before="6"/>
              <w:ind w:left="0"/>
              <w:rPr>
                <w:b/>
                <w:sz w:val="21"/>
              </w:rPr>
            </w:pPr>
          </w:p>
          <w:p>
            <w:pPr>
              <w:pStyle w:val="TableParagraph"/>
              <w:spacing w:before="0"/>
              <w:ind w:left="167"/>
              <w:rPr>
                <w:sz w:val="24"/>
              </w:rPr>
            </w:pPr>
            <w:r>
              <w:rPr>
                <w:sz w:val="24"/>
              </w:rPr>
              <w:t>备注 </w:t>
            </w:r>
          </w:p>
        </w:tc>
        <w:tc>
          <w:tcPr>
            <w:tcW w:w="8117" w:type="dxa"/>
            <w:gridSpan w:val="8"/>
          </w:tcPr>
          <w:p>
            <w:pPr>
              <w:pStyle w:val="TableParagraph"/>
              <w:spacing w:line="242" w:lineRule="auto" w:before="119"/>
              <w:ind w:right="51"/>
              <w:rPr>
                <w:sz w:val="24"/>
              </w:rPr>
            </w:pPr>
            <w:r>
              <w:rPr>
                <w:sz w:val="24"/>
              </w:rPr>
              <w:t>请联系人或负责人填写上面每一项，发送到邮箱：（邮件主题请填写“2019 圆桌会报名_姓名_单位）</w:t>
            </w:r>
            <w:hyperlink r:id="rId6">
              <w:r>
                <w:rPr>
                  <w:rFonts w:ascii="Calibri" w:hAnsi="Calibri" w:eastAsia="Calibri"/>
                  <w:sz w:val="21"/>
                </w:rPr>
                <w:t>lhan@camdihg.com</w:t>
              </w:r>
            </w:hyperlink>
            <w:r>
              <w:rPr>
                <w:sz w:val="24"/>
              </w:rPr>
              <w:t> </w:t>
            </w:r>
          </w:p>
        </w:tc>
      </w:tr>
    </w:tbl>
    <w:sectPr>
      <w:type w:val="continuous"/>
      <w:pgSz w:w="11910" w:h="16840"/>
      <w:pgMar w:top="1560" w:bottom="280" w:left="15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libri">
    <w:altName w:val="Calibri"/>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60" w:hanging="420"/>
      </w:pPr>
      <w:rPr>
        <w:rFonts w:hint="default" w:ascii="Wingdings" w:hAnsi="Wingdings" w:eastAsia="Wingdings" w:cs="Wingdings"/>
        <w:w w:val="99"/>
        <w:sz w:val="20"/>
        <w:szCs w:val="20"/>
        <w:lang w:val="zh-CN" w:eastAsia="zh-CN" w:bidi="zh-CN"/>
      </w:rPr>
    </w:lvl>
    <w:lvl w:ilvl="1">
      <w:start w:val="0"/>
      <w:numFmt w:val="bullet"/>
      <w:lvlText w:val="•"/>
      <w:lvlJc w:val="left"/>
      <w:pPr>
        <w:ind w:left="1870" w:hanging="420"/>
      </w:pPr>
      <w:rPr>
        <w:rFonts w:hint="default"/>
        <w:lang w:val="zh-CN" w:eastAsia="zh-CN" w:bidi="zh-CN"/>
      </w:rPr>
    </w:lvl>
    <w:lvl w:ilvl="2">
      <w:start w:val="0"/>
      <w:numFmt w:val="bullet"/>
      <w:lvlText w:val="•"/>
      <w:lvlJc w:val="left"/>
      <w:pPr>
        <w:ind w:left="2681" w:hanging="420"/>
      </w:pPr>
      <w:rPr>
        <w:rFonts w:hint="default"/>
        <w:lang w:val="zh-CN" w:eastAsia="zh-CN" w:bidi="zh-CN"/>
      </w:rPr>
    </w:lvl>
    <w:lvl w:ilvl="3">
      <w:start w:val="0"/>
      <w:numFmt w:val="bullet"/>
      <w:lvlText w:val="•"/>
      <w:lvlJc w:val="left"/>
      <w:pPr>
        <w:ind w:left="3491" w:hanging="420"/>
      </w:pPr>
      <w:rPr>
        <w:rFonts w:hint="default"/>
        <w:lang w:val="zh-CN" w:eastAsia="zh-CN" w:bidi="zh-CN"/>
      </w:rPr>
    </w:lvl>
    <w:lvl w:ilvl="4">
      <w:start w:val="0"/>
      <w:numFmt w:val="bullet"/>
      <w:lvlText w:val="•"/>
      <w:lvlJc w:val="left"/>
      <w:pPr>
        <w:ind w:left="4302" w:hanging="420"/>
      </w:pPr>
      <w:rPr>
        <w:rFonts w:hint="default"/>
        <w:lang w:val="zh-CN" w:eastAsia="zh-CN" w:bidi="zh-CN"/>
      </w:rPr>
    </w:lvl>
    <w:lvl w:ilvl="5">
      <w:start w:val="0"/>
      <w:numFmt w:val="bullet"/>
      <w:lvlText w:val="•"/>
      <w:lvlJc w:val="left"/>
      <w:pPr>
        <w:ind w:left="5113" w:hanging="420"/>
      </w:pPr>
      <w:rPr>
        <w:rFonts w:hint="default"/>
        <w:lang w:val="zh-CN" w:eastAsia="zh-CN" w:bidi="zh-CN"/>
      </w:rPr>
    </w:lvl>
    <w:lvl w:ilvl="6">
      <w:start w:val="0"/>
      <w:numFmt w:val="bullet"/>
      <w:lvlText w:val="•"/>
      <w:lvlJc w:val="left"/>
      <w:pPr>
        <w:ind w:left="5923" w:hanging="420"/>
      </w:pPr>
      <w:rPr>
        <w:rFonts w:hint="default"/>
        <w:lang w:val="zh-CN" w:eastAsia="zh-CN" w:bidi="zh-CN"/>
      </w:rPr>
    </w:lvl>
    <w:lvl w:ilvl="7">
      <w:start w:val="0"/>
      <w:numFmt w:val="bullet"/>
      <w:lvlText w:val="•"/>
      <w:lvlJc w:val="left"/>
      <w:pPr>
        <w:ind w:left="6734" w:hanging="420"/>
      </w:pPr>
      <w:rPr>
        <w:rFonts w:hint="default"/>
        <w:lang w:val="zh-CN" w:eastAsia="zh-CN" w:bidi="zh-CN"/>
      </w:rPr>
    </w:lvl>
    <w:lvl w:ilvl="8">
      <w:start w:val="0"/>
      <w:numFmt w:val="bullet"/>
      <w:lvlText w:val="•"/>
      <w:lvlJc w:val="left"/>
      <w:pPr>
        <w:ind w:left="7545" w:hanging="420"/>
      </w:pPr>
      <w:rPr>
        <w:rFonts w:hint="default"/>
        <w:lang w:val="zh-CN" w:eastAsia="zh-CN" w:bidi="zh-CN"/>
      </w:rPr>
    </w:lvl>
  </w:abstractNum>
  <w:abstractNum w:abstractNumId="0">
    <w:multiLevelType w:val="hybridMultilevel"/>
    <w:lvl w:ilvl="0">
      <w:start w:val="1"/>
      <w:numFmt w:val="decimal"/>
      <w:lvlText w:val="%1."/>
      <w:lvlJc w:val="left"/>
      <w:pPr>
        <w:ind w:left="431" w:hanging="267"/>
        <w:jc w:val="left"/>
      </w:pPr>
      <w:rPr>
        <w:rFonts w:hint="default" w:ascii="Calibri" w:hAnsi="Calibri" w:eastAsia="Calibri" w:cs="Calibri"/>
        <w:w w:val="100"/>
        <w:sz w:val="21"/>
        <w:szCs w:val="21"/>
        <w:lang w:val="zh-CN" w:eastAsia="zh-CN" w:bidi="zh-CN"/>
      </w:rPr>
    </w:lvl>
    <w:lvl w:ilvl="1">
      <w:start w:val="0"/>
      <w:numFmt w:val="bullet"/>
      <w:lvlText w:val="•"/>
      <w:lvlJc w:val="left"/>
      <w:pPr>
        <w:ind w:left="1312" w:hanging="267"/>
      </w:pPr>
      <w:rPr>
        <w:rFonts w:hint="default"/>
        <w:lang w:val="zh-CN" w:eastAsia="zh-CN" w:bidi="zh-CN"/>
      </w:rPr>
    </w:lvl>
    <w:lvl w:ilvl="2">
      <w:start w:val="0"/>
      <w:numFmt w:val="bullet"/>
      <w:lvlText w:val="•"/>
      <w:lvlJc w:val="left"/>
      <w:pPr>
        <w:ind w:left="2185" w:hanging="267"/>
      </w:pPr>
      <w:rPr>
        <w:rFonts w:hint="default"/>
        <w:lang w:val="zh-CN" w:eastAsia="zh-CN" w:bidi="zh-CN"/>
      </w:rPr>
    </w:lvl>
    <w:lvl w:ilvl="3">
      <w:start w:val="0"/>
      <w:numFmt w:val="bullet"/>
      <w:lvlText w:val="•"/>
      <w:lvlJc w:val="left"/>
      <w:pPr>
        <w:ind w:left="3057" w:hanging="267"/>
      </w:pPr>
      <w:rPr>
        <w:rFonts w:hint="default"/>
        <w:lang w:val="zh-CN" w:eastAsia="zh-CN" w:bidi="zh-CN"/>
      </w:rPr>
    </w:lvl>
    <w:lvl w:ilvl="4">
      <w:start w:val="0"/>
      <w:numFmt w:val="bullet"/>
      <w:lvlText w:val="•"/>
      <w:lvlJc w:val="left"/>
      <w:pPr>
        <w:ind w:left="3930" w:hanging="267"/>
      </w:pPr>
      <w:rPr>
        <w:rFonts w:hint="default"/>
        <w:lang w:val="zh-CN" w:eastAsia="zh-CN" w:bidi="zh-CN"/>
      </w:rPr>
    </w:lvl>
    <w:lvl w:ilvl="5">
      <w:start w:val="0"/>
      <w:numFmt w:val="bullet"/>
      <w:lvlText w:val="•"/>
      <w:lvlJc w:val="left"/>
      <w:pPr>
        <w:ind w:left="4803" w:hanging="267"/>
      </w:pPr>
      <w:rPr>
        <w:rFonts w:hint="default"/>
        <w:lang w:val="zh-CN" w:eastAsia="zh-CN" w:bidi="zh-CN"/>
      </w:rPr>
    </w:lvl>
    <w:lvl w:ilvl="6">
      <w:start w:val="0"/>
      <w:numFmt w:val="bullet"/>
      <w:lvlText w:val="•"/>
      <w:lvlJc w:val="left"/>
      <w:pPr>
        <w:ind w:left="5675" w:hanging="267"/>
      </w:pPr>
      <w:rPr>
        <w:rFonts w:hint="default"/>
        <w:lang w:val="zh-CN" w:eastAsia="zh-CN" w:bidi="zh-CN"/>
      </w:rPr>
    </w:lvl>
    <w:lvl w:ilvl="7">
      <w:start w:val="0"/>
      <w:numFmt w:val="bullet"/>
      <w:lvlText w:val="•"/>
      <w:lvlJc w:val="left"/>
      <w:pPr>
        <w:ind w:left="6548" w:hanging="267"/>
      </w:pPr>
      <w:rPr>
        <w:rFonts w:hint="default"/>
        <w:lang w:val="zh-CN" w:eastAsia="zh-CN" w:bidi="zh-CN"/>
      </w:rPr>
    </w:lvl>
    <w:lvl w:ilvl="8">
      <w:start w:val="0"/>
      <w:numFmt w:val="bullet"/>
      <w:lvlText w:val="•"/>
      <w:lvlJc w:val="left"/>
      <w:pPr>
        <w:ind w:left="7421" w:hanging="267"/>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356"/>
      <w:outlineLvl w:val="1"/>
    </w:pPr>
    <w:rPr>
      <w:rFonts w:ascii="宋体" w:hAnsi="宋体" w:eastAsia="宋体" w:cs="宋体"/>
      <w:b/>
      <w:bCs/>
      <w:sz w:val="80"/>
      <w:szCs w:val="80"/>
      <w:lang w:val="zh-CN" w:eastAsia="zh-CN" w:bidi="zh-CN"/>
    </w:rPr>
  </w:style>
  <w:style w:styleId="Heading2" w:type="paragraph">
    <w:name w:val="Heading 2"/>
    <w:basedOn w:val="Normal"/>
    <w:uiPriority w:val="1"/>
    <w:qFormat/>
    <w:pPr>
      <w:spacing w:before="101"/>
      <w:ind w:left="220" w:hanging="1176"/>
      <w:outlineLvl w:val="2"/>
    </w:pPr>
    <w:rPr>
      <w:rFonts w:ascii="宋体" w:hAnsi="宋体" w:eastAsia="宋体" w:cs="宋体"/>
      <w:b/>
      <w:bCs/>
      <w:sz w:val="36"/>
      <w:szCs w:val="36"/>
      <w:lang w:val="zh-CN" w:eastAsia="zh-CN" w:bidi="zh-CN"/>
    </w:rPr>
  </w:style>
  <w:style w:styleId="Heading3" w:type="paragraph">
    <w:name w:val="Heading 3"/>
    <w:basedOn w:val="Normal"/>
    <w:uiPriority w:val="1"/>
    <w:qFormat/>
    <w:pPr>
      <w:ind w:left="1060" w:hanging="420"/>
      <w:outlineLvl w:val="3"/>
    </w:pPr>
    <w:rPr>
      <w:rFonts w:ascii="宋体" w:hAnsi="宋体" w:eastAsia="宋体" w:cs="宋体"/>
      <w:b/>
      <w:bCs/>
      <w:sz w:val="21"/>
      <w:szCs w:val="21"/>
      <w:lang w:val="zh-CN" w:eastAsia="zh-CN" w:bidi="zh-CN"/>
    </w:rPr>
  </w:style>
  <w:style w:styleId="ListParagraph" w:type="paragraph">
    <w:name w:val="List Paragraph"/>
    <w:basedOn w:val="Normal"/>
    <w:uiPriority w:val="1"/>
    <w:qFormat/>
    <w:pPr>
      <w:spacing w:before="43"/>
      <w:ind w:left="1060" w:hanging="420"/>
    </w:pPr>
    <w:rPr>
      <w:rFonts w:ascii="宋体" w:hAnsi="宋体" w:eastAsia="宋体" w:cs="宋体"/>
      <w:lang w:val="zh-CN" w:eastAsia="zh-CN" w:bidi="zh-CN"/>
    </w:rPr>
  </w:style>
  <w:style w:styleId="TableParagraph" w:type="paragraph">
    <w:name w:val="Table Paragraph"/>
    <w:basedOn w:val="Normal"/>
    <w:uiPriority w:val="1"/>
    <w:qFormat/>
    <w:pPr>
      <w:spacing w:before="127"/>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cai@camdihg.com" TargetMode="External"/><Relationship Id="rId6" Type="http://schemas.openxmlformats.org/officeDocument/2006/relationships/hyperlink" Target="mailto:lhan@camdihg.com"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2019-07-30T02:49:00Z</dcterms:created>
  <dcterms:modified xsi:type="dcterms:W3CDTF">2019-07-30T02:49:00Z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10.1 Word 版</vt:lpwstr>
  </property>
  <property fmtid="{D5CDD505-2E9C-101B-9397-08002B2CF9AE}" pid="4" name="LastSaved">
    <vt:filetime>2019-07-30T00:00:00Z</vt:filetime>
  </property>
</Properties>
</file>